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方正黑体_GBK" w:cs="方正黑体_GBK"/>
          <w:b w:val="0"/>
          <w:bCs w:val="0"/>
          <w:spacing w:val="0"/>
          <w:sz w:val="32"/>
          <w:szCs w:val="32"/>
          <w:lang w:val="en-US" w:eastAsia="zh-CN"/>
        </w:rPr>
      </w:pPr>
      <w:r>
        <w:rPr>
          <w:rFonts w:hint="eastAsia" w:ascii="Times New Roman" w:hAnsi="Times New Roman" w:eastAsia="方正黑体_GBK" w:cs="方正黑体_GBK"/>
          <w:b w:val="0"/>
          <w:bCs w:val="0"/>
          <w:spacing w:val="0"/>
          <w:sz w:val="32"/>
          <w:szCs w:val="32"/>
          <w:lang w:val="en-US" w:eastAsia="zh-CN"/>
        </w:rPr>
        <w:t>附件2</w:t>
      </w:r>
    </w:p>
    <w:p>
      <w:pPr>
        <w:pStyle w:val="5"/>
        <w:keepNext w:val="0"/>
        <w:keepLines w:val="0"/>
        <w:pageBreakBefore w:val="0"/>
        <w:widowControl w:val="0"/>
        <w:kinsoku/>
        <w:wordWrap/>
        <w:overflowPunct/>
        <w:topLinePunct w:val="0"/>
        <w:autoSpaceDE/>
        <w:autoSpaceDN/>
        <w:bidi w:val="0"/>
        <w:adjustRightInd/>
        <w:snapToGrid/>
        <w:spacing w:before="0" w:beforeAutospacing="0" w:line="300" w:lineRule="exact"/>
        <w:textAlignment w:val="auto"/>
        <w:rPr>
          <w:rStyle w:val="8"/>
          <w:rFonts w:hint="default" w:ascii="Times New Roman" w:hAnsi="Times New Roman"/>
          <w:b/>
          <w:bCs/>
          <w:spacing w:val="0"/>
          <w:kern w:val="2"/>
          <w:sz w:val="44"/>
          <w:szCs w:val="44"/>
          <w:lang w:val="en-US" w:eastAsia="zh-CN" w:bidi="ar"/>
        </w:rPr>
      </w:pPr>
    </w:p>
    <w:p>
      <w:pPr>
        <w:keepNext w:val="0"/>
        <w:keepLines w:val="0"/>
        <w:pageBreakBefore w:val="0"/>
        <w:widowControl w:val="0"/>
        <w:kinsoku/>
        <w:wordWrap/>
        <w:overflowPunct w:val="0"/>
        <w:topLinePunct w:val="0"/>
        <w:autoSpaceDE/>
        <w:autoSpaceDN/>
        <w:bidi w:val="0"/>
        <w:adjustRightInd/>
        <w:snapToGrid/>
        <w:spacing w:beforeAutospacing="0" w:after="157" w:afterLines="50" w:afterAutospacing="0" w:line="600" w:lineRule="exact"/>
        <w:jc w:val="center"/>
        <w:textAlignment w:val="auto"/>
        <w:rPr>
          <w:rFonts w:hint="eastAsia" w:ascii="Times New Roman" w:hAnsi="Times New Roman" w:eastAsia="方正小标宋_GBK" w:cs="方正小标宋_GBK"/>
          <w:b w:val="0"/>
          <w:bCs w:val="0"/>
          <w:color w:val="000000"/>
          <w:spacing w:val="0"/>
          <w:sz w:val="44"/>
          <w:szCs w:val="44"/>
          <w:lang w:val="en-US" w:eastAsia="zh-CN"/>
        </w:rPr>
      </w:pPr>
      <w:r>
        <w:rPr>
          <w:rFonts w:hint="eastAsia" w:ascii="Times New Roman" w:hAnsi="Times New Roman" w:eastAsia="方正小标宋_GBK" w:cs="方正小标宋_GBK"/>
          <w:b w:val="0"/>
          <w:bCs w:val="0"/>
          <w:color w:val="000000"/>
          <w:spacing w:val="0"/>
          <w:sz w:val="44"/>
          <w:szCs w:val="44"/>
          <w:lang w:val="en-US" w:eastAsia="zh-CN"/>
        </w:rPr>
        <w:t>宣布失效的政策文件目录</w:t>
      </w:r>
    </w:p>
    <w:tbl>
      <w:tblPr>
        <w:tblStyle w:val="6"/>
        <w:tblW w:w="51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8"/>
        <w:gridCol w:w="10268"/>
        <w:gridCol w:w="3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tblHeader/>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序号</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文件名称</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省民政厅《关于基干民兵在冬训期间被人误伤致残致死者可按民兵工伤抚恤暂行条例处理的通知（含补充通知）》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2762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省民政厅转发中央内务部内优〔</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〕字第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603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号《随军政府工作人员及民兵民工在前线斗争牺牲</w:t>
            </w:r>
            <w:bookmarkStart w:id="0" w:name="_GoBack"/>
            <w:bookmarkEnd w:id="0"/>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者其生前遗物亦可免费邮寄的通知》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省民政厅《关于公布“湖南省洞庭湖堤复工程民兵伤亡抚恤暂行办法”的命令》</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府民字〔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2364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省民政厅《关于追加修建烈士陵园、纪念塔经费预算的通知》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0011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省民政厅《关于春节前后开展拥军优属运动工作的意见》</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民办字〔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0030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省民政厅《关于追恤的牺牲病故人员是否发光荣纪念证的问题》</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民忧函〔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428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省民政厅转发中央内务部《关于纪念中国人民解放军建军</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周年加强优抚、复员安置工作通知》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〕字第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0373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省民政厅《关于颁发全国烈属军属和荣复军人积极分子大会纪念章的通知》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1959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0315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省民政厅《关于分配军供站卫生防疫饮食卫生检验经费预算的联合通知》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1964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054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号、财行联字〔1964〕285号、卫计字〔1964〕第085号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省民政厅《关于制发因战因公牺牲人员家属光荣纪念证有关问题的通知》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1974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038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省民政厅《关于追加优抚对象定期定量补助经费的通知》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湘民行字〔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1978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97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省民政厅、财政厅关于转发财政部、民政部《关于调整军人、机关工作人员、参战民兵民工牺牲、病故抚恤金标准的通知》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湘卫政字〔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1979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省民政厅转发民政部《关于部队志愿兵家属如何优待问题的通知》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1979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省民政厅印发民政部《关于发给部分优抚对象、社会救济对象副食品价格补贴通知》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1979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217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省民政厅、财政厅《关于追加优抚对象定期定量补助经费的通知》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湘财行字〔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1979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892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湘民财字〔1979〕第213号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省民政厅关于转发民政部民发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[1980]34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号文件《我们是怎样进行优抚对象的定期定量补助工作》的通知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112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[1980]42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号文件《关于学习、宣传、贯彻〈革命烈士褒扬条例〉的通知》的通知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125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省民政厅转发民政部关于贯彻执行《革命烈士褒扬条例》若干具体问题的解释的通知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174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省民政厅转发民政部《关于</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年改进优抚对象定期定量补助工作的基本情况和今后意见》的通知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87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省民政厅关于《革命烈士证明书》编号启用的通知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108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省民政厅《关于失踪军人追认烈士审批权限问题的通知》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省民政厅关于贯彻执行《革命烈士褒扬条例》几点具体意见的通知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226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省民政厅关于转发民政部民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优</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号文件关于对《革命烈士褒扬条例》第三条第（四）项“因执行革命任务遭敌杀害”解释的通知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074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省民政厅转发民政部优抚局</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民优字第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118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号函“关于可否补发文化大革命期间一部分优抚对象因被当作假烈属、叛徒、假红军而停发的定期定量补助费函”的通知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213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省民政厅关于换发、补发《革命烈士证明书》所用编号的通知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045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省民政厅《关于增拨优抚事业费与提高“三老”优抚对象定补标准补助经费的通知》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省民政厅《关于革命残废人员在职残废金和在乡残废抚恤金及其他有关费用发放的规定》</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省民政厅、公安厅关于因公牺牲的公安干警追认为革命烈士的条件应统一按《革命烈士扬条例》办理的通知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省民政厅、省财政厅、省劳动人事厅关于转发民政部、财政部、劳动人事部《关于革命残废人员伤口复发住院治疗期间伙食费补助问题的通知》的通知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019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省民政厅关于转发民政部、公安部民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优</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号文件“关于因公牺牲的公安干警追认为革命烈士的条件应统一按《革命烈士褒扬条例》办理的通知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092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省民政厅、省财政厅转发民政部、财政部民〔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〕优</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号《关于调整革命残废军人休养院休养员待遇的通知》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167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省民政厅、财政厅《关于切实解决在乡复员军人生活困难做好定期定量补助调整工作的通知》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057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省民政厅、财政厅《关于下拨县（市）人武部管理的随军干部遗属定期抚恤金经费的通知》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湘民财字〔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022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省民政厅、财政厅《关于给部分优抚社救对象发放物价补贴的通知》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湘民财字〔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省民政厅关于试行《革命残废人员配制三轮车、假肢和各类辅助器械的规定》的通知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省民政厅、财政厅关于转发民政部、财政部《关于对部分领取百分之四十救济费或退休费的革命残废人员实行差额补贴的通知》的通知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省民政厅转发总后卫生部《关于加强评残工作管理的通知》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省民政厅《关于加强军供站对已征土地管理工作的通知》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湘民退字〔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省民政厅《关于变更义务兵家属优待金发放时间的通知》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省民政厅关于印发《光荣院管理工作暂行办法（草稿）实施细则》的通知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省民政厅《关于在乡特、一等革命伤残军人安置住房等几个问题的规定》</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省民政厅《关于换发革命伤残人员证件的通知》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1989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省民政厅《关于领取定期抚恤金人员和革命伤残人员户口迁移时应同时办理优抚转移手续的通知》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省民政厅、卫生厅、财政厅关于转发民政部、卫生部、财政部《关于重申在乡二等乙级以上革命伤残军人的公费医疗费用不得实行定额包干办法的通知》的通知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省民政厅《关于及时办理退伍士兵落户、供粮手续的通知》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湘民退字〔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省民政厅《关于集中进行转业志愿兵交接工作的通知》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湘拥发〔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省民政厅转发民政部《关于转发国家税务总局〈关于军供站、军人接待站免征</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年度国营企业所得税和“两金”的通知〉》的通知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湘民财发〔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省民政厅关于转发民政部《关于印发县级以上烈士纪念建筑物保护单位争创管理工作先进单位考察细则和县级以上烈士纪念建筑物保护单位争创管理工作先进单位考评办法的通知》的通知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湘财行指发〔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省财政厅《关于评选全省文明光荣院和烈士纪念建筑物先进单位的通知》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湘财行指字〔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省退役军人和军队离退休干部安置领导小组办公室《关于由各地政府直接对本地粮食部门下达城镇退伍士兵统分计划的通知》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湘双退办〔</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省民政厅转发民政部、总参谋部《关于做好滞留部队伤病残退役士兵接收安置工作的通知》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06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省民政厅、财政厅转发民政部、财政部《关于提高部分优抚对象抚恤补助标准的通知》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湘双退函字〔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省民政厅、劳动厅《关于下达部分中央驻湘和省属单位接收安置</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年度城镇退伍士兵统分计划的通知》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省民政厅、劳动厅、公安厅、粮食局《关于做好部分退伍士兵跨地区易地安置工作的通知》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1998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省民政厅、财政厅、军区司令部、军区后勤部《关于做好滞留军队伤病残士兵移交安置工作有关问题的通知》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省民政厅《关于进一步做好报批革命烈士工作的通知》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省民政厅转发民政部办公厅《关于国家税务总局退役士兵自谋职业享受有关税收优惠政策问题的通知》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省民政厅、财政厅关于印发《湖南省退伍士兵安置任务有偿转移管理暂行办法》和《湖南省退伍士兵安置任务有偿转移资金管理暂行办法》的通知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省民政厅、军区政治工作部《关于做好“八一”期间拥军优属拥政爱民工作的通知》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省民政厅、军区政治工作部《关于做好“八一”期间拥军优属拥政爱民工作的通知》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省双拥领导小组《关于评选推荐双拥模范城（县）和双拥先进单位、先进个人的通知》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湘拥发〔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省军队离休干部管理办公室、民政厅《关于下拨伤病残退役士官一次性医疗补助经费的函的通知》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省双拥领导小组《关于做好“八一”期间拥军优属拥政爱民工作的通知》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湘拥〔</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省双拥领导小组《关于“八一”期间深入开展双拥活动的通知》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湘拥发〔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省民政厅关于认真贯彻国务院办公厅转发民政部等九部委《关于扶持城镇退役士兵自谋职业优惠政策意见的通知》的通知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省民政厅《关于下拨移交政府安置的军队离退休干部、退休士官增加离退休费的通知》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湘民军休发〔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省民政厅《关于组织退役士兵安置工作检查考核的通知》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湘民安发第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省民政厅关于向在乡红军老战士发放慰问金和维修红军烈士纪念设施有关问题的通知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74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省民政厅《关于对我省追认的烈士遗属增发特别慰问金有关问题的通知》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省民政厅《关于组织开展关爱优抚对象活动的通知》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省民政厅关于转发《优抚对象医疗保障办法》的通知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省民政厅转发湖南省地方税务局《关于明确残疾、孤老人员和烈属个人所得税减征幅度的通知》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省劳动保障厅《关于实施城镇未就业军队退役人员就业援助工作的通知》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湘劳社工字〔</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省民政厅、财政厅、人事厅、劳动厅、公安厅、教育厅、卫生厅、军区政治部《关于做好伤病残军人退役安置工作的通知》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省民政厅关于转发下达《湖南省</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年全国重点烈士纪念设施保护改造工程第四批扩大内需中央预算内投资计划的通知》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2009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102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省民政厅《关于申报</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年全国重点烈士纪念设施和优抚事业单位维修改造项目的通知》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省财政厅、教育厅、民政厅、省政府征兵办关于转发财政部、教育部、民政部、总参谋部、总政治部《关于实施退役士兵教育资助政策意见的通知》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湘财教〔</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78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省财政厅、民政厅《关于下达</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年优抚对象医疗补助资金的通知》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湘财社指〔</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省民政厅《关于进一步做好退役士兵安置及教育培训工作的通知》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134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省民政厅《关于在接收退役士兵档案时应该把握几个问题的通知》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省财政厅、民政厅转发财政部、民政部关于印发《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级至</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级分散供养残疾退役士兵购（建）房资金使用管理办法》的通知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省财政厅、民政厅关于印发《湖南省退役士兵职业教育和技能培训资金使用管理办法实施细则》的通知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省民政厅《关于在清明节期间开展烈士纪念馆活动的通知》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省财政厅、民政厅《关于下达自主就业退役士兵一次性经济补助省级补助资金的通知》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湘财社指〔</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84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省民政厅、军区司令部关于转发民政部办公厅、总参谋部军务部《关于印发退役士兵档案移交审核工作规程（试行）的通知》的通知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省民政厅、财政厅、军区司令部关于转发民政部等部门《关于加强和改进退役士兵教育培训工作的通知》的通知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省民政厅《关于成立湖南省退役士兵安置工作领导小组的函》</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38</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88</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省民政厅《关于开展零散烈士纪念设施抢救保护专项补助资金执法监察和优抚数据清理情况督查的通知》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湘民办函〔</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24</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89</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省财政厅、民政厅《关于下达</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年流浪乞讨人员救助补助资金和烈士褒扬金的通知》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湘财社指〔</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80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90</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省安置领导小组、人社厅《湖南省省直单位军队转业干部考核考试安置办法》</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湘人社发〔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2016</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49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91</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省安置领导小组、省委组织部、教育厅、人社厅、财政厅、军区政治工作局《湖南省关于开展军队转业干部进高等学校专项培训的实施办法》</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湘转联〔</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2017</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92</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省财政厅、税务局、退役厅、人社厅、扶贫办《关于进一步支持和促进我省自主就业退役士兵及重点群体创业有关税收政策的通知》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湘财税〔</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93</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省退役厅、财政厅《湖南省退役军人和其他优抚对象特殊困难援助资金暂行管理办法》</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2019</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35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94</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省退役厅关于印发《湖南省退役军人事务厅信息平台管理办法（试行）》的通知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2020</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95</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省委退役军人事务工作领导小组办公室关于印发《关于做好关怀“最美退役军人”工作的意见》的通知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湘退役军人组办发〔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2021</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96</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省财政厅、税务局、退役厅等《关于延长我省支持和促进自主就业退役士兵及重点群体创业就业有关税收政策执行期限的公告》</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2022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年第</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atLeast"/>
          <w:jc w:val="center"/>
        </w:trPr>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97</w:t>
            </w:r>
          </w:p>
        </w:tc>
        <w:tc>
          <w:tcPr>
            <w:tcW w:w="35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left"/>
              <w:textAlignment w:val="cente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省退役厅《湖南省退役军人事务厅关于印发湖南省军休资金分配和管理办法》的通知</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2022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w:t>
            </w:r>
            <w:r>
              <w:rPr>
                <w:rFonts w:hint="default" w:ascii="Times New Roman" w:hAnsi="Times New Roman" w:eastAsia="方正仿宋_GBK" w:cs="方正仿宋_GBK"/>
                <w:b w:val="0"/>
                <w:bCs w:val="0"/>
                <w:i w:val="0"/>
                <w:iCs w:val="0"/>
                <w:color w:val="000000"/>
                <w:spacing w:val="0"/>
                <w:kern w:val="0"/>
                <w:sz w:val="24"/>
                <w:szCs w:val="24"/>
                <w:u w:val="none"/>
                <w:lang w:val="en-US" w:eastAsia="zh-CN" w:bidi="ar"/>
              </w:rPr>
              <w:t>52</w:t>
            </w: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号</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汉仪中等线简">
    <w:altName w:val="汉仪中圆B5"/>
    <w:panose1 w:val="02010600000101010101"/>
    <w:charset w:val="86"/>
    <w:family w:val="auto"/>
    <w:pitch w:val="default"/>
    <w:sig w:usb0="00000000" w:usb1="00000000" w:usb2="00000002"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77FAC"/>
    <w:rsid w:val="27E77FAC"/>
    <w:rsid w:val="76BFAB92"/>
    <w:rsid w:val="7FF6AB83"/>
    <w:rsid w:val="B57F3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pPr>
    <w:rPr>
      <w:rFonts w:ascii="方正小标宋简体" w:eastAsia="方正小标宋简体" w:hAnsiTheme="minorHAnsi" w:cstheme="minorBidi"/>
      <w:kern w:val="2"/>
      <w:sz w:val="44"/>
      <w:szCs w:val="36"/>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qFormat/>
    <w:uiPriority w:val="0"/>
    <w:pPr>
      <w:spacing w:before="100" w:beforeAutospacing="1"/>
      <w:ind w:firstLine="200" w:firstLineChars="200"/>
    </w:pPr>
  </w:style>
  <w:style w:type="character" w:customStyle="1" w:styleId="8">
    <w:name w:val="font11"/>
    <w:basedOn w:val="7"/>
    <w:qFormat/>
    <w:uiPriority w:val="0"/>
    <w:rPr>
      <w:rFonts w:hint="eastAsia" w:ascii="方正小标宋_GBK" w:hAnsi="方正小标宋_GBK" w:eastAsia="方正小标宋_GBK" w:cs="方正小标宋_GBK"/>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2025-12-05T23:29:00Z</dcterms:created>
  <dc:creator>PH</dc:creator>
  <cp:lastModifiedBy>xjkp</cp:lastModifiedBy>
  <dcterms:modified xsi:type="dcterms:W3CDTF">2026-02-02T09:26:35Z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CCE39BF4EF4D0B57F6893269E5DA6BAD_43</vt:lpwstr>
  </property>
</Properties>
</file>